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DF" w:rsidRDefault="00C149DF" w:rsidP="00C149DF">
      <w:pPr>
        <w:pStyle w:val="1"/>
      </w:pPr>
      <w:r>
        <w:t>(98-95-3)硝基苯的理化及危险特性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916"/>
        <w:gridCol w:w="2599"/>
        <w:gridCol w:w="2170"/>
      </w:tblGrid>
      <w:tr w:rsidR="00C149D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中文名：硝基苯；</w:t>
            </w:r>
            <w:r>
              <w:rPr>
                <w:rFonts w:ascii="宋体" w:hAnsi="宋体" w:hint="eastAsia"/>
                <w:szCs w:val="18"/>
              </w:rPr>
              <w:t>密斑油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：nitrobenzene ；Oil of mirbane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5</w:t>
            </w:r>
            <w:r>
              <w:rPr>
                <w:rFonts w:ascii="宋体" w:hAnsi="宋体" w:hint="eastAsia"/>
                <w:szCs w:val="18"/>
              </w:rPr>
              <w:t>NO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123.11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UN编号：1662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61056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CAS号：98-95-3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外观与性状：鲜黄晶体或黄色油状液体,有苦杏仁味。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溶解性：不溶于水，易溶于乙醇、乙醚、苯多数有机溶剂。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熔点（℃）：5.7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沸点（℃）：210.9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相对密度（水＝1）：1.20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相对密度（空气＝1）：4.25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饱和蒸气压（kPa）：0.13(44.4℃)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C149DF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 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闪点（℃）：87.8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爆炸下限（%）：1.8（93℃）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引燃温度（℃）：305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 一氧化碳、二氧化碳。氧化氮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</w:rPr>
              <w:t xml:space="preserve"> 强氧化剂、强还原剂、强碱。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危险特性：遇明火、高热或与氧化剂接触，有引起燃烧爆炸的危险。与硝酸反应强烈。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灭火方法：消防人员须佩戴防毒面具、穿全身消防服。喷水冷却容器，有可能的话将容器从火场移至空旷处。灭火剂：雾状水、抗溶性泡沫、干粉、二氧化碳、砂土。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：489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(大鼠经口)；2100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(大鼠经皮) </w:t>
            </w:r>
          </w:p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C149DF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C149DF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引起高铁血红蛋白血症。可引起溶血及肝损害。急性中毒：有头痛、头晕、乏力、皮肤粘膜紫绀、手指麻木等症状；严重时可出现胸闷、呼吸困难、心悸，甚至心律紊乱、昏迷、抽搐、呼吸麻痹。慢性中毒：可有神经衰弱综合症；慢性溶血时，可出现贫血、黄疸；还可引起中毒性肝炎。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皮肤接触：立即脱去污染的衣着，用肥皂水和清水彻底冲洗皮肤。就医。     ※眼睛接触：提起眼睑，用流动清水或生理盐水冲洗。就医。     ※吸入：迅速脱离现场至空气新鲜处。保持呼吸道通畅。如呼吸困难，给输氧。如呼吸停止，立即进行人工呼吸。就医。     ※食入：饮足量温水，催吐。就医。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工程控制：严加密闭，提供充分的局部排风。提供安全淋浴和洗眼设备。     ※呼吸系统防护：空气中浓度超标时，建议佩戴自吸过滤式防毒面具（半面罩）。      ※眼睛防护：戴安全防护眼镜。     ※身体防护：穿透气型防毒服。     ※手防护：戴橡胶耐油手套。   ※其他：工作现场禁止吸烟、进食和饮水。及时换洗工作服。工作前后不饮酒，用温水洗澡。注意检测毒物。实行就业前和定期的体检。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也可以用不燃性分散剂制成乳液刷洗，洗液稀释后放入废水系统。大量泄漏：构筑围堤或挖坑收容；用泡沫覆盖，抑制蒸发。用泵转移至槽车或专用收集器内，回收或运至废物处理场所处置。</w:t>
            </w:r>
          </w:p>
        </w:tc>
      </w:tr>
      <w:tr w:rsidR="00C149D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C149DF" w:rsidRDefault="00C149DF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DF" w:rsidRDefault="00C149DF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，防止阳光直射。保持容器密封。应与硝酸、氧化剂等分开存放，切忌混储。配备相应品种和数量的消防器材。搬运时要轻装轻卸，防止包装及容器损坏。分装和搬运作业要注意个人防护。运输前应先检查包装容器是否完整、密封，运输过程中要确保容器不泄漏、不倒塌、不坠落、不损坏。严禁与禁忌物混运。运输途中应防曝晒、雨淋，防高温。公路运输时要按规定路线行驶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DF"/>
    <w:rsid w:val="00C149D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489F0-BA13-44FD-8911-79218A09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49D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149D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zyhq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